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A35B8B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A35B8B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A35B8B" w:rsidRDefault="00FC780F" w:rsidP="000E62E5">
      <w:pPr>
        <w:spacing w:before="120" w:after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A35B8B" w:rsidRDefault="000F5EBF" w:rsidP="00C66AD4">
      <w:pPr>
        <w:spacing w:before="36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35B8B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35B8B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35B8B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35B8B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35B8B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A35B8B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A35B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3483" w:rsidRPr="00A85CF7" w:rsidRDefault="00553483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553483" w:rsidRPr="00A85CF7" w:rsidRDefault="00553483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A35B8B">
        <w:rPr>
          <w:sz w:val="26"/>
          <w:szCs w:val="26"/>
        </w:rPr>
        <w:t xml:space="preserve">          </w:t>
      </w:r>
      <w:r w:rsidR="00FF668F" w:rsidRPr="00A35B8B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43"/>
        <w:gridCol w:w="3248"/>
      </w:tblGrid>
      <w:tr w:rsidR="0093295F" w:rsidRPr="00A35B8B" w:rsidTr="0093295F">
        <w:tc>
          <w:tcPr>
            <w:tcW w:w="3285" w:type="dxa"/>
          </w:tcPr>
          <w:p w:rsidR="0093295F" w:rsidRPr="00A35B8B" w:rsidRDefault="007B5540" w:rsidP="00835E6B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14.10</w:t>
            </w:r>
            <w:r w:rsidR="00CE6DBC" w:rsidRPr="00A35B8B">
              <w:rPr>
                <w:sz w:val="26"/>
                <w:szCs w:val="26"/>
              </w:rPr>
              <w:t>.</w:t>
            </w:r>
            <w:r w:rsidR="0093295F" w:rsidRPr="00A35B8B">
              <w:rPr>
                <w:sz w:val="26"/>
                <w:szCs w:val="26"/>
              </w:rPr>
              <w:t>20</w:t>
            </w:r>
            <w:r w:rsidR="00D66DCB" w:rsidRPr="00A35B8B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Pr="00A35B8B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A35B8B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№</w:t>
            </w:r>
            <w:r w:rsidR="004054FC" w:rsidRPr="00A35B8B">
              <w:rPr>
                <w:sz w:val="26"/>
                <w:szCs w:val="26"/>
              </w:rPr>
              <w:t xml:space="preserve">  </w:t>
            </w:r>
            <w:r w:rsidR="007B5540" w:rsidRPr="00A35B8B">
              <w:rPr>
                <w:sz w:val="26"/>
                <w:szCs w:val="26"/>
              </w:rPr>
              <w:t>5</w:t>
            </w:r>
          </w:p>
        </w:tc>
      </w:tr>
    </w:tbl>
    <w:p w:rsidR="00591DE9" w:rsidRPr="00A35B8B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32"/>
          <w:szCs w:val="32"/>
          <w:u w:val="single"/>
        </w:rPr>
      </w:pPr>
    </w:p>
    <w:p w:rsidR="00A417B8" w:rsidRPr="00A35B8B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Форма проведения Комитета по стратегии</w:t>
      </w:r>
      <w:r w:rsidR="00A85CF7" w:rsidRPr="00A35B8B">
        <w:rPr>
          <w:sz w:val="26"/>
          <w:szCs w:val="26"/>
        </w:rPr>
        <w:t xml:space="preserve"> </w:t>
      </w:r>
      <w:r w:rsidR="00D5003A" w:rsidRPr="00A35B8B">
        <w:rPr>
          <w:sz w:val="26"/>
          <w:szCs w:val="26"/>
        </w:rPr>
        <w:t xml:space="preserve">(далее – Комитет) </w:t>
      </w:r>
      <w:r w:rsidRPr="00A35B8B">
        <w:rPr>
          <w:sz w:val="26"/>
          <w:szCs w:val="26"/>
        </w:rPr>
        <w:t>– заочное голосование.</w:t>
      </w:r>
    </w:p>
    <w:p w:rsidR="00A417B8" w:rsidRPr="00A35B8B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A35B8B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A35B8B">
        <w:rPr>
          <w:sz w:val="26"/>
          <w:szCs w:val="26"/>
        </w:rPr>
        <w:t xml:space="preserve"> </w:t>
      </w:r>
      <w:r w:rsidR="00E526F4" w:rsidRPr="00A35B8B">
        <w:rPr>
          <w:sz w:val="26"/>
          <w:szCs w:val="26"/>
        </w:rPr>
        <w:t>Тихомирова Ольга Владимировна</w:t>
      </w:r>
      <w:r w:rsidRPr="00A35B8B">
        <w:rPr>
          <w:sz w:val="26"/>
          <w:szCs w:val="26"/>
        </w:rPr>
        <w:t>.</w:t>
      </w:r>
    </w:p>
    <w:p w:rsidR="00591DE9" w:rsidRPr="00A35B8B" w:rsidRDefault="00591DE9" w:rsidP="00C90975">
      <w:pPr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D1316F" w:rsidRPr="00A35B8B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Члены Комитета, принявшие участие в заседании: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Башинджагян А.А.</w:t>
      </w:r>
    </w:p>
    <w:p w:rsidR="00A85CF7" w:rsidRPr="00A35B8B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A35B8B">
        <w:rPr>
          <w:sz w:val="26"/>
          <w:szCs w:val="26"/>
        </w:rPr>
        <w:t>Головцов</w:t>
      </w:r>
      <w:proofErr w:type="spellEnd"/>
      <w:r w:rsidRPr="00A35B8B">
        <w:rPr>
          <w:sz w:val="26"/>
          <w:szCs w:val="26"/>
        </w:rPr>
        <w:t xml:space="preserve"> А.В.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Иванова Т.А.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Морозов А.В.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A35B8B">
        <w:rPr>
          <w:sz w:val="26"/>
          <w:szCs w:val="26"/>
        </w:rPr>
        <w:t>Обрезкова</w:t>
      </w:r>
      <w:proofErr w:type="spellEnd"/>
      <w:r w:rsidRPr="00A35B8B">
        <w:rPr>
          <w:sz w:val="26"/>
          <w:szCs w:val="26"/>
        </w:rPr>
        <w:t xml:space="preserve"> Ю.Г.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Павлов А.И.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Парфентьев Н.А.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Темнышев А.А.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Федоров О.Р.</w:t>
      </w:r>
    </w:p>
    <w:p w:rsidR="00591DE9" w:rsidRPr="00A35B8B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7B5540" w:rsidRPr="00A35B8B">
        <w:rPr>
          <w:sz w:val="26"/>
          <w:szCs w:val="26"/>
        </w:rPr>
        <w:t>10</w:t>
      </w:r>
      <w:r w:rsidR="00E526F4" w:rsidRPr="00A35B8B">
        <w:rPr>
          <w:sz w:val="26"/>
          <w:szCs w:val="26"/>
        </w:rPr>
        <w:t xml:space="preserve"> членов </w:t>
      </w:r>
      <w:r w:rsidR="00E526F4" w:rsidRPr="00A35B8B">
        <w:rPr>
          <w:sz w:val="26"/>
          <w:szCs w:val="26"/>
        </w:rPr>
        <w:br/>
        <w:t>из 10</w:t>
      </w:r>
      <w:r w:rsidRPr="00A35B8B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A35B8B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A35B8B" w:rsidRDefault="007063F1" w:rsidP="00C66AD4">
      <w:pPr>
        <w:widowControl/>
        <w:autoSpaceDE/>
        <w:autoSpaceDN/>
        <w:adjustRightInd/>
        <w:spacing w:before="120" w:line="235" w:lineRule="auto"/>
        <w:ind w:firstLine="709"/>
        <w:rPr>
          <w:sz w:val="32"/>
          <w:szCs w:val="32"/>
        </w:rPr>
      </w:pPr>
    </w:p>
    <w:p w:rsidR="00591DE9" w:rsidRPr="00A35B8B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ПОВЕСТКА ДНЯ:</w:t>
      </w:r>
    </w:p>
    <w:p w:rsidR="00783D35" w:rsidRPr="00A35B8B" w:rsidRDefault="001C68A3" w:rsidP="001C68A3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О рассмотрении Отчета об исполнении инвестиционной программы Общества за 1 полугодие 2020 года</w:t>
      </w:r>
      <w:r w:rsidR="00783D35" w:rsidRPr="00A35B8B">
        <w:rPr>
          <w:sz w:val="26"/>
          <w:szCs w:val="26"/>
        </w:rPr>
        <w:t>.</w:t>
      </w:r>
    </w:p>
    <w:p w:rsidR="00783D35" w:rsidRPr="00A35B8B" w:rsidRDefault="001C68A3" w:rsidP="001C68A3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2 квартал 2020 года</w:t>
      </w:r>
      <w:r w:rsidR="00783D35" w:rsidRPr="00A35B8B">
        <w:rPr>
          <w:sz w:val="26"/>
          <w:szCs w:val="26"/>
        </w:rPr>
        <w:t>.</w:t>
      </w:r>
    </w:p>
    <w:p w:rsidR="00466516" w:rsidRPr="00A35B8B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C66AD4" w:rsidRPr="00A35B8B" w:rsidRDefault="00C66AD4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Pr="00A35B8B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 № 1: </w:t>
      </w:r>
      <w:r w:rsidR="001C68A3" w:rsidRPr="00A35B8B">
        <w:rPr>
          <w:b/>
          <w:sz w:val="26"/>
          <w:szCs w:val="26"/>
        </w:rPr>
        <w:t>О рассмотрении Отчета об исполнении инвестиционной программы Общества за 1 полугодие 2020 года</w:t>
      </w:r>
      <w:r w:rsidR="007C1739" w:rsidRPr="00A35B8B">
        <w:rPr>
          <w:b/>
          <w:sz w:val="26"/>
          <w:szCs w:val="26"/>
        </w:rPr>
        <w:t>.</w:t>
      </w:r>
    </w:p>
    <w:p w:rsidR="00591DE9" w:rsidRPr="00A35B8B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Вопрос, поставленный на голосование: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A35B8B" w:rsidRDefault="001C68A3" w:rsidP="001C68A3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Принять к сведению отчет Генерального директора об исполнении инвестиционной программы Общества за 1 полугодие 2020 года в соответствии с приложением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571C50" w:rsidRPr="00A35B8B" w:rsidRDefault="00571C50" w:rsidP="008D134F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C68A3" w:rsidRPr="00A35B8B" w:rsidTr="001F681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C68A3" w:rsidRPr="00A35B8B" w:rsidTr="001F681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C68A3" w:rsidRPr="00A35B8B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</w:tbl>
    <w:p w:rsidR="001C68A3" w:rsidRPr="00A35B8B" w:rsidRDefault="001C68A3" w:rsidP="001C68A3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7B3240" w:rsidRPr="00A35B8B" w:rsidRDefault="007B3240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BA3242" w:rsidRPr="00A35B8B" w:rsidRDefault="00BA3242" w:rsidP="00C66AD4">
      <w:pPr>
        <w:autoSpaceDE/>
        <w:adjustRightInd/>
        <w:spacing w:before="120" w:line="252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 № 2: </w:t>
      </w:r>
      <w:r w:rsidR="00D554C6" w:rsidRPr="00A35B8B">
        <w:rPr>
          <w:b/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2 квартал 2020 года</w:t>
      </w:r>
      <w:r w:rsidRPr="00A35B8B">
        <w:rPr>
          <w:b/>
          <w:sz w:val="26"/>
          <w:szCs w:val="26"/>
        </w:rPr>
        <w:t>.</w:t>
      </w:r>
    </w:p>
    <w:p w:rsidR="00BA3242" w:rsidRPr="00A35B8B" w:rsidRDefault="00BA3242" w:rsidP="00C66AD4">
      <w:pPr>
        <w:tabs>
          <w:tab w:val="left" w:pos="0"/>
        </w:tabs>
        <w:autoSpaceDE/>
        <w:autoSpaceDN/>
        <w:adjustRightInd/>
        <w:spacing w:before="24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Вопрос, поставленный на голосование: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A35B8B" w:rsidRDefault="001C68A3" w:rsidP="001C68A3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 xml:space="preserve">Принять к сведению отчет о приобретении объектов электроэнергетики, одобрение приобретения которых не требуется Советом директоров, за 2 квартал 2020 года согласно </w:t>
      </w:r>
      <w:proofErr w:type="gramStart"/>
      <w:r w:rsidRPr="00A35B8B">
        <w:rPr>
          <w:sz w:val="26"/>
          <w:szCs w:val="26"/>
        </w:rPr>
        <w:t>приложению</w:t>
      </w:r>
      <w:proofErr w:type="gramEnd"/>
      <w:r w:rsidRPr="00A35B8B">
        <w:rPr>
          <w:sz w:val="26"/>
          <w:szCs w:val="26"/>
        </w:rPr>
        <w:t xml:space="preserve">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1C68A3" w:rsidRPr="00A35B8B" w:rsidRDefault="001C68A3" w:rsidP="001C68A3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C68A3" w:rsidRPr="00A35B8B" w:rsidTr="001F681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C68A3" w:rsidRPr="00A35B8B" w:rsidTr="001F681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C68A3" w:rsidRPr="00A35B8B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</w:tbl>
    <w:p w:rsidR="001C68A3" w:rsidRPr="00A35B8B" w:rsidRDefault="001C68A3" w:rsidP="001C68A3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F213D1" w:rsidRPr="00A35B8B" w:rsidRDefault="00F213D1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4C7A40" w:rsidRPr="00A35B8B" w:rsidRDefault="004C7A4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591DE9" w:rsidRPr="00A35B8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ПРИНЯТЫЕ РЕШЕНИЯ:</w:t>
      </w:r>
    </w:p>
    <w:p w:rsidR="00591DE9" w:rsidRPr="00A35B8B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По вопросу № 1 повестки дня: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A35B8B" w:rsidRDefault="001C68A3" w:rsidP="001C68A3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 xml:space="preserve">Принять к сведению отчет Генерального директора об исполнении инвестиционной программы Общества за 1 полугодие 2020 года в соответствии с </w:t>
      </w:r>
      <w:r w:rsidRPr="00A35B8B">
        <w:rPr>
          <w:sz w:val="26"/>
          <w:szCs w:val="26"/>
        </w:rPr>
        <w:lastRenderedPageBreak/>
        <w:t>приложением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B41389" w:rsidRPr="00A35B8B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По вопросу № 2 повестки дня: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A35B8B" w:rsidRDefault="00D554C6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 xml:space="preserve">Принять к сведению отчет о приобретении объектов электроэнергетики, одобрение приобретения которых не требуется Советом директоров, за 2 квартал 2020 года согласно </w:t>
      </w:r>
      <w:proofErr w:type="gramStart"/>
      <w:r w:rsidRPr="00A35B8B">
        <w:rPr>
          <w:sz w:val="26"/>
          <w:szCs w:val="26"/>
        </w:rPr>
        <w:t>приложению</w:t>
      </w:r>
      <w:proofErr w:type="gramEnd"/>
      <w:r w:rsidRPr="00A35B8B">
        <w:rPr>
          <w:sz w:val="26"/>
          <w:szCs w:val="26"/>
        </w:rPr>
        <w:t xml:space="preserve">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CE6DBC" w:rsidRPr="00A35B8B" w:rsidRDefault="00CE6DBC" w:rsidP="00C66AD4">
      <w:pPr>
        <w:pStyle w:val="a6"/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</w:p>
    <w:p w:rsidR="00B92A2F" w:rsidRPr="00A35B8B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A35B8B">
        <w:rPr>
          <w:sz w:val="26"/>
          <w:szCs w:val="26"/>
        </w:rPr>
        <w:t>К протоколу прилагаются</w:t>
      </w:r>
      <w:r w:rsidRPr="00A35B8B">
        <w:rPr>
          <w:noProof/>
          <w:sz w:val="26"/>
          <w:szCs w:val="26"/>
        </w:rPr>
        <w:t>:</w:t>
      </w:r>
    </w:p>
    <w:p w:rsidR="00B92A2F" w:rsidRPr="00A35B8B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A35B8B">
        <w:rPr>
          <w:noProof/>
          <w:sz w:val="26"/>
          <w:szCs w:val="26"/>
        </w:rPr>
        <w:t xml:space="preserve">- </w:t>
      </w:r>
      <w:r w:rsidR="00B92A2F" w:rsidRPr="00A35B8B">
        <w:rPr>
          <w:noProof/>
          <w:sz w:val="26"/>
          <w:szCs w:val="26"/>
        </w:rPr>
        <w:t xml:space="preserve">опросные листы членов </w:t>
      </w:r>
      <w:r w:rsidR="00B92A2F" w:rsidRPr="00A35B8B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A35B8B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A35B8B">
        <w:rPr>
          <w:noProof/>
          <w:sz w:val="26"/>
          <w:szCs w:val="26"/>
          <w:lang w:eastAsia="x-none"/>
        </w:rPr>
        <w:t>Общества.</w:t>
      </w:r>
    </w:p>
    <w:p w:rsidR="00CB0FC6" w:rsidRPr="00A35B8B" w:rsidRDefault="00EE461F" w:rsidP="00C66AD4">
      <w:pPr>
        <w:autoSpaceDE/>
        <w:autoSpaceDN/>
        <w:adjustRightInd/>
        <w:spacing w:before="360" w:after="240"/>
        <w:ind w:firstLine="709"/>
        <w:jc w:val="both"/>
        <w:rPr>
          <w:i/>
          <w:sz w:val="26"/>
          <w:szCs w:val="26"/>
        </w:rPr>
      </w:pPr>
      <w:r w:rsidRPr="00A35B8B">
        <w:rPr>
          <w:i/>
          <w:sz w:val="26"/>
          <w:szCs w:val="26"/>
        </w:rPr>
        <w:t>Дата составления протокола:</w:t>
      </w:r>
      <w:r w:rsidR="001C68A3" w:rsidRPr="00A35B8B">
        <w:rPr>
          <w:i/>
          <w:sz w:val="26"/>
          <w:szCs w:val="26"/>
        </w:rPr>
        <w:t xml:space="preserve"> 15</w:t>
      </w:r>
      <w:r w:rsidR="00F75978" w:rsidRPr="00A35B8B">
        <w:rPr>
          <w:i/>
          <w:sz w:val="26"/>
          <w:szCs w:val="26"/>
        </w:rPr>
        <w:t xml:space="preserve"> </w:t>
      </w:r>
      <w:r w:rsidR="001C68A3" w:rsidRPr="00A35B8B">
        <w:rPr>
          <w:i/>
          <w:sz w:val="26"/>
          <w:szCs w:val="26"/>
        </w:rPr>
        <w:t>октября</w:t>
      </w:r>
      <w:r w:rsidR="009D255A" w:rsidRPr="00A35B8B">
        <w:rPr>
          <w:i/>
          <w:sz w:val="26"/>
          <w:szCs w:val="26"/>
        </w:rPr>
        <w:t xml:space="preserve"> 2020</w:t>
      </w:r>
      <w:r w:rsidR="00591DE9" w:rsidRPr="00A35B8B">
        <w:rPr>
          <w:i/>
          <w:sz w:val="26"/>
          <w:szCs w:val="26"/>
        </w:rPr>
        <w:t xml:space="preserve"> года.</w:t>
      </w:r>
    </w:p>
    <w:p w:rsidR="0087655F" w:rsidRPr="00A35B8B" w:rsidRDefault="0087655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</w:p>
    <w:p w:rsidR="002317FB" w:rsidRPr="00A35B8B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Председатель Комитета</w:t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="00E526F4" w:rsidRPr="00A35B8B">
        <w:rPr>
          <w:b/>
          <w:sz w:val="26"/>
          <w:szCs w:val="26"/>
        </w:rPr>
        <w:t>О.В. Тихомирова</w:t>
      </w:r>
      <w:r w:rsidR="001C111A" w:rsidRPr="00A35B8B">
        <w:rPr>
          <w:b/>
          <w:sz w:val="26"/>
          <w:szCs w:val="26"/>
        </w:rPr>
        <w:t xml:space="preserve"> </w:t>
      </w:r>
    </w:p>
    <w:p w:rsidR="004C7A40" w:rsidRPr="00A35B8B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A35B8B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783D35" w:rsidRDefault="00EE461F" w:rsidP="004C7A40">
      <w:pPr>
        <w:autoSpaceDE/>
        <w:autoSpaceDN/>
        <w:adjustRightInd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С</w:t>
      </w:r>
      <w:r w:rsidR="00591DE9" w:rsidRPr="00A35B8B">
        <w:rPr>
          <w:b/>
          <w:sz w:val="26"/>
          <w:szCs w:val="26"/>
        </w:rPr>
        <w:t>екретар</w:t>
      </w:r>
      <w:r w:rsidRPr="00A35B8B">
        <w:rPr>
          <w:b/>
          <w:sz w:val="26"/>
          <w:szCs w:val="26"/>
        </w:rPr>
        <w:t>ь</w:t>
      </w:r>
      <w:r w:rsidR="00591DE9" w:rsidRPr="00A35B8B">
        <w:rPr>
          <w:b/>
          <w:sz w:val="26"/>
          <w:szCs w:val="26"/>
        </w:rPr>
        <w:t xml:space="preserve"> Комитета</w:t>
      </w:r>
      <w:r w:rsidR="00591DE9" w:rsidRPr="00A35B8B">
        <w:rPr>
          <w:b/>
          <w:sz w:val="26"/>
          <w:szCs w:val="26"/>
        </w:rPr>
        <w:tab/>
      </w:r>
      <w:r w:rsidR="00591DE9" w:rsidRPr="00A35B8B">
        <w:rPr>
          <w:b/>
          <w:sz w:val="26"/>
          <w:szCs w:val="26"/>
        </w:rPr>
        <w:tab/>
      </w:r>
      <w:r w:rsidR="00591DE9" w:rsidRPr="00A35B8B">
        <w:rPr>
          <w:b/>
          <w:sz w:val="26"/>
          <w:szCs w:val="26"/>
        </w:rPr>
        <w:tab/>
      </w:r>
      <w:r w:rsidR="00591DE9" w:rsidRPr="00A35B8B">
        <w:rPr>
          <w:b/>
          <w:sz w:val="26"/>
          <w:szCs w:val="26"/>
        </w:rPr>
        <w:tab/>
      </w:r>
      <w:r w:rsidR="00B75D93" w:rsidRPr="00A35B8B">
        <w:rPr>
          <w:b/>
          <w:sz w:val="26"/>
          <w:szCs w:val="26"/>
        </w:rPr>
        <w:t xml:space="preserve">   </w:t>
      </w:r>
      <w:r w:rsidR="00591DE9"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="00B75D93" w:rsidRPr="00A35B8B">
        <w:rPr>
          <w:b/>
          <w:sz w:val="26"/>
          <w:szCs w:val="26"/>
        </w:rPr>
        <w:t xml:space="preserve">  </w:t>
      </w:r>
      <w:r w:rsidR="00644417" w:rsidRPr="00A35B8B">
        <w:rPr>
          <w:b/>
          <w:sz w:val="26"/>
          <w:szCs w:val="26"/>
        </w:rPr>
        <w:t xml:space="preserve"> </w:t>
      </w:r>
      <w:r w:rsidR="002D30C6" w:rsidRPr="00A35B8B">
        <w:rPr>
          <w:b/>
          <w:sz w:val="26"/>
          <w:szCs w:val="26"/>
        </w:rPr>
        <w:t xml:space="preserve"> </w:t>
      </w:r>
      <w:r w:rsidR="00B92A2F" w:rsidRPr="00A35B8B">
        <w:rPr>
          <w:b/>
          <w:sz w:val="26"/>
          <w:szCs w:val="26"/>
        </w:rPr>
        <w:t xml:space="preserve"> </w:t>
      </w:r>
      <w:r w:rsidR="002D30C6" w:rsidRPr="00A35B8B">
        <w:rPr>
          <w:b/>
          <w:sz w:val="26"/>
          <w:szCs w:val="26"/>
        </w:rPr>
        <w:t xml:space="preserve"> </w:t>
      </w:r>
      <w:r w:rsidR="00E526F4" w:rsidRPr="00A35B8B">
        <w:rPr>
          <w:b/>
          <w:sz w:val="26"/>
          <w:szCs w:val="26"/>
        </w:rPr>
        <w:t xml:space="preserve"> </w:t>
      </w:r>
      <w:r w:rsidR="00B75D93" w:rsidRPr="00A35B8B">
        <w:rPr>
          <w:b/>
          <w:sz w:val="26"/>
          <w:szCs w:val="26"/>
        </w:rPr>
        <w:t xml:space="preserve">    </w:t>
      </w:r>
      <w:r w:rsidRPr="00A35B8B">
        <w:rPr>
          <w:b/>
          <w:sz w:val="26"/>
          <w:szCs w:val="26"/>
        </w:rPr>
        <w:t>С.И.</w:t>
      </w:r>
      <w:r w:rsidR="00506B36" w:rsidRPr="00A35B8B">
        <w:rPr>
          <w:b/>
          <w:sz w:val="26"/>
          <w:szCs w:val="26"/>
        </w:rPr>
        <w:t xml:space="preserve"> </w:t>
      </w:r>
      <w:r w:rsidRPr="00A35B8B">
        <w:rPr>
          <w:b/>
          <w:sz w:val="26"/>
          <w:szCs w:val="26"/>
        </w:rPr>
        <w:t>Капырин</w:t>
      </w:r>
    </w:p>
    <w:p w:rsidR="001C68A3" w:rsidRDefault="001C68A3" w:rsidP="004C7A40">
      <w:pPr>
        <w:autoSpaceDE/>
        <w:autoSpaceDN/>
        <w:adjustRightInd/>
        <w:rPr>
          <w:b/>
          <w:sz w:val="26"/>
          <w:szCs w:val="26"/>
        </w:rPr>
      </w:pPr>
    </w:p>
    <w:p w:rsidR="00FB2626" w:rsidRPr="00466516" w:rsidRDefault="00FB2626" w:rsidP="001826D9">
      <w:pPr>
        <w:autoSpaceDE/>
        <w:autoSpaceDN/>
        <w:adjustRightInd/>
        <w:ind w:hanging="1418"/>
        <w:rPr>
          <w:sz w:val="26"/>
          <w:szCs w:val="26"/>
        </w:rPr>
      </w:pPr>
    </w:p>
    <w:p w:rsidR="00783D35" w:rsidRPr="00466516" w:rsidRDefault="00783D35" w:rsidP="00783D35">
      <w:pPr>
        <w:tabs>
          <w:tab w:val="center" w:pos="4677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</w:p>
    <w:sectPr w:rsidR="00783D35" w:rsidRPr="00466516" w:rsidSect="00C66AD4">
      <w:footerReference w:type="default" r:id="rId9"/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83" w:rsidRDefault="00553483" w:rsidP="00F35233">
      <w:r>
        <w:separator/>
      </w:r>
    </w:p>
  </w:endnote>
  <w:endnote w:type="continuationSeparator" w:id="0">
    <w:p w:rsidR="00553483" w:rsidRDefault="00553483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53483" w:rsidRPr="00BD58F4" w:rsidRDefault="00553483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DA09E4">
          <w:rPr>
            <w:noProof/>
            <w:sz w:val="22"/>
            <w:szCs w:val="22"/>
          </w:rPr>
          <w:t>3</w:t>
        </w:r>
        <w:r w:rsidRPr="00BD58F4">
          <w:rPr>
            <w:sz w:val="22"/>
            <w:szCs w:val="22"/>
          </w:rPr>
          <w:fldChar w:fldCharType="end"/>
        </w:r>
      </w:p>
    </w:sdtContent>
  </w:sdt>
  <w:p w:rsidR="00553483" w:rsidRDefault="005534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83" w:rsidRDefault="00553483" w:rsidP="00F35233">
      <w:r>
        <w:separator/>
      </w:r>
    </w:p>
  </w:footnote>
  <w:footnote w:type="continuationSeparator" w:id="0">
    <w:p w:rsidR="00553483" w:rsidRDefault="00553483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5EBE"/>
    <w:rsid w:val="000306E4"/>
    <w:rsid w:val="000307FD"/>
    <w:rsid w:val="000314FB"/>
    <w:rsid w:val="00031E93"/>
    <w:rsid w:val="00032C64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4D3E"/>
    <w:rsid w:val="002260CA"/>
    <w:rsid w:val="002317FB"/>
    <w:rsid w:val="00241039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A761D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595A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09B9"/>
    <w:rsid w:val="00551A13"/>
    <w:rsid w:val="00553483"/>
    <w:rsid w:val="00554D3F"/>
    <w:rsid w:val="0055518E"/>
    <w:rsid w:val="00555417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C7F7F"/>
    <w:rsid w:val="005D4B28"/>
    <w:rsid w:val="005E4CAE"/>
    <w:rsid w:val="005E6E97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93EBF"/>
    <w:rsid w:val="00794C4C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3E0A"/>
    <w:rsid w:val="009E5DA7"/>
    <w:rsid w:val="009E641C"/>
    <w:rsid w:val="009F1089"/>
    <w:rsid w:val="009F1A68"/>
    <w:rsid w:val="00A0093C"/>
    <w:rsid w:val="00A00CC0"/>
    <w:rsid w:val="00A00E04"/>
    <w:rsid w:val="00A0346E"/>
    <w:rsid w:val="00A05981"/>
    <w:rsid w:val="00A10E77"/>
    <w:rsid w:val="00A137F5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52C97"/>
    <w:rsid w:val="00A61147"/>
    <w:rsid w:val="00A6202A"/>
    <w:rsid w:val="00A65C7E"/>
    <w:rsid w:val="00A70F80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A118F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74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389"/>
    <w:rsid w:val="00B41F05"/>
    <w:rsid w:val="00B426FF"/>
    <w:rsid w:val="00B43CD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E36"/>
    <w:rsid w:val="00BD58F4"/>
    <w:rsid w:val="00BD61A2"/>
    <w:rsid w:val="00BE28CB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E4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1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77A1-5F16-4F0C-8F73-73E54F27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499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101</cp:revision>
  <cp:lastPrinted>2020-09-21T13:12:00Z</cp:lastPrinted>
  <dcterms:created xsi:type="dcterms:W3CDTF">2020-03-30T13:01:00Z</dcterms:created>
  <dcterms:modified xsi:type="dcterms:W3CDTF">2021-02-26T07:53:00Z</dcterms:modified>
</cp:coreProperties>
</file>